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D3" w:rsidRDefault="000A6DD3">
      <w:pPr>
        <w:rPr>
          <w:lang w:val="kk-KZ"/>
        </w:rPr>
      </w:pPr>
      <w:bookmarkStart w:id="0" w:name="_GoBack"/>
      <w:bookmarkEnd w:id="0"/>
    </w:p>
    <w:p w:rsidR="000A6DD3" w:rsidRPr="00ED506F" w:rsidRDefault="000A6DD3" w:rsidP="000A6DD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506F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Сыбайлас жемқорлық тәуекелдерінің тізілімі</w:t>
      </w:r>
    </w:p>
    <w:p w:rsidR="000A6DD3" w:rsidRPr="00ED506F" w:rsidRDefault="000A6DD3" w:rsidP="000A6DD3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D506F">
        <w:rPr>
          <w:rFonts w:ascii="Times New Roman" w:hAnsi="Times New Roman" w:cs="Times New Roman"/>
          <w:b/>
          <w:bCs/>
          <w:sz w:val="24"/>
          <w:szCs w:val="24"/>
          <w:lang w:val="kk-KZ"/>
        </w:rPr>
        <w:t>"М. Жұмабаев ауданының Ветеринарлық станциясы" ШЖҚ МКК</w:t>
      </w:r>
    </w:p>
    <w:tbl>
      <w:tblPr>
        <w:tblStyle w:val="a6"/>
        <w:tblpPr w:leftFromText="180" w:rightFromText="180" w:vertAnchor="text" w:tblpX="-465" w:tblpY="1"/>
        <w:tblOverlap w:val="never"/>
        <w:tblW w:w="158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8929"/>
        <w:gridCol w:w="4393"/>
        <w:gridCol w:w="1560"/>
      </w:tblGrid>
      <w:tr w:rsidR="000A6DD3" w:rsidTr="009177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>Сыбайлас</w:t>
            </w:r>
            <w:proofErr w:type="spellEnd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>жемқорлық</w:t>
            </w:r>
            <w:proofErr w:type="spellEnd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>тәуекелі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</w:p>
        </w:tc>
      </w:tr>
      <w:tr w:rsidR="000A6DD3" w:rsidTr="00917795">
        <w:trPr>
          <w:trHeight w:val="37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7" w:rsidRPr="00FD1EA7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</w:pPr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Қ</w:t>
            </w:r>
            <w:proofErr w:type="gram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Р</w:t>
            </w:r>
            <w:proofErr w:type="gram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АШМ 21.05.2015 ж.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бұйрығымен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бекітілген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"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құжаттарды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беру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ережесінің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олардың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бланкілеріне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қойылатын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талаптардың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" 17-тармағына, 2-тарауына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сәйкес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, "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республикадан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тыс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жерлерге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әкетілетін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оларды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әкетуге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берілген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сертификаттар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жарамсыз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болып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саналады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.</w:t>
            </w:r>
          </w:p>
          <w:p w:rsidR="000A6DD3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</w:pPr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39-тармақта. осы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Қағидалардың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"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ет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ет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өнімдеріне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қосалқы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өнімдерге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)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арналған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анықтама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ветеринариялы</w:t>
            </w:r>
            <w:proofErr w:type="gram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қ-</w:t>
            </w:r>
            <w:proofErr w:type="gram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санитариялық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қағидаларға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сәйкес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тәртіппен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басылған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таңбаның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немесе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мөртабанның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бедерлері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болған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кезде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беріледі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".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Бұл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нормада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анықтаманы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жарамсыз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деп</w:t>
            </w:r>
            <w:proofErr w:type="spellEnd"/>
            <w:proofErr w:type="gram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тану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шарттары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көзделмеген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егер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таңбаның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бедерімен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өнімнің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шығу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орнын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анықтау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мүмкін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болмаған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жағдайда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.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Заңнамадағы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мұндай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олқылық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мамандар</w:t>
            </w:r>
            <w:proofErr w:type="gram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ға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сою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объектілерін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пайдаланбай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өнімді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тікелей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тексермей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етке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анықтамалар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беруге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мүмкіндік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береді</w:t>
            </w:r>
            <w:proofErr w:type="spellEnd"/>
            <w:r w:rsidRPr="00FD1EA7">
              <w:rPr>
                <w:rFonts w:ascii="Times New Roman" w:hAnsi="Times New Roman" w:cs="Times New Roman"/>
                <w:bCs/>
                <w:color w:val="1E1E1E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Pr="000A6DD3" w:rsidRDefault="000A6DD3" w:rsidP="00917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>Ұсыным</w:t>
            </w:r>
            <w:proofErr w:type="spellEnd"/>
            <w:r w:rsidRPr="000A6D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жарамсыз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proofErr w:type="gram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нормалар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айқындалатын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анықтамаға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таңбаның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себебінен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толықтырулар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0A6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Pr="000A6DD3" w:rsidRDefault="000A6DD3" w:rsidP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Ветеринария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басқармасына</w:t>
            </w:r>
            <w:proofErr w:type="spellEnd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хат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жолданды</w:t>
            </w:r>
            <w:proofErr w:type="spellEnd"/>
          </w:p>
          <w:p w:rsidR="000A6DD3" w:rsidRDefault="000A6DD3" w:rsidP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СҚО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әкімдігінің</w:t>
            </w:r>
            <w:proofErr w:type="spellEnd"/>
          </w:p>
        </w:tc>
      </w:tr>
      <w:tr w:rsidR="000A6DD3" w:rsidRPr="00ED506F" w:rsidTr="00917795">
        <w:trPr>
          <w:trHeight w:val="9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FD1EA7" w:rsidP="0091779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бірдейлендіру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үзінд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көшірме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дерекқорды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" 37-тармағының 3-тармақшасында (ҚР АШМ 02.06.2010 ж. №367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ӨИС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базасына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енгізілетін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жаңартылатын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тізбесі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тізбеде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маманды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ауыстырылатын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жануарға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жүретін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құжатты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сілтемені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тіркеуге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міндеттейтін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нормалар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ауыстырылатын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тасымалданатын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тасымалдауды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" 3-тармағына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(ҚР АШМ 2015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мамырдағы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№ 7-1)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құжаттың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сүйемелдеуімен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/496)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Осылайша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маман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сату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себебінен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шығарылған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ӨИС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базасының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мәліметтерін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рмалау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жалған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анықтамалар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пайдалануға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туындайды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 w:rsidRPr="000A6D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Ұсыным</w:t>
            </w:r>
            <w:proofErr w:type="spellEnd"/>
            <w:r w:rsidRPr="000A6D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: </w:t>
            </w:r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ауыл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жануарларын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бірдейлендіру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одан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үзінд</w:t>
            </w:r>
            <w:proofErr w:type="gram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і-</w:t>
            </w:r>
            <w:proofErr w:type="gram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көшірме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жөніндегі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дерекқорды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жүргізу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" (ҚР АШМ 02.06.2010 ж. №367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бұйрығы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толықтырулар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сондай-ақ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сатып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себебі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бойынша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жануарларды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есепке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қою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кезінде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дәрігерлерді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міндеттейтін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ӨИС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ақпараттық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жүйесінің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функционалына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толықтырулар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енгізу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туралы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ұсыныс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енгізу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жануардың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шығ</w:t>
            </w:r>
            <w:proofErr w:type="gram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spellEnd"/>
            <w:proofErr w:type="gram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тегін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растайтын</w:t>
            </w:r>
            <w:proofErr w:type="spellEnd"/>
            <w:r w:rsidRPr="000A6D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құжат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туралы</w:t>
            </w:r>
            <w:proofErr w:type="spellEnd"/>
            <w:r w:rsidRPr="000A6D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немесе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ЕАСУ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жүйесі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арқылы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берілген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осындай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құжаттың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көшірмесіне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сілтеме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туралы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proofErr w:type="gram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жат</w:t>
            </w:r>
            <w:proofErr w:type="spellEnd"/>
            <w:proofErr w:type="gram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болмаған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жағдайда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жануарды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есепке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қою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оны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карантиндеу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жүргізілгеннен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кейін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иесін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әкімшілік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жауапкершілікке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тартқаннан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кейін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жүзеге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асырылады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FD1EA7" w:rsidRDefault="00FD1EA7" w:rsidP="0091779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FD1EA7" w:rsidRPr="00FD1EA7" w:rsidRDefault="00FD1EA7" w:rsidP="0091779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Pr="00FD1EA7" w:rsidRDefault="000A6DD3" w:rsidP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1E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Ветеринария басқармасына хат жолданды</w:t>
            </w:r>
          </w:p>
          <w:p w:rsidR="000A6DD3" w:rsidRPr="00FD1EA7" w:rsidRDefault="000A6DD3" w:rsidP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1E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СҚО әкімдігінің</w:t>
            </w:r>
          </w:p>
        </w:tc>
      </w:tr>
      <w:tr w:rsidR="000A6DD3" w:rsidRPr="00ED506F" w:rsidTr="00917795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7" w:rsidRPr="00FD1EA7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бірдейлендіру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үзінд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көшірме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дерекқорды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зерделеу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(ҚР АШМ 02.06.2010 ж. №367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бұдан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әрі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ӨИС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тәуекелдерін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тудыратын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олқылық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анықталды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EA7" w:rsidRPr="00FD1EA7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Мәселен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кәсіпорында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борышкерге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мүлікке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билік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сот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орындаушысының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қаулысын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, Ө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жүйесінде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малдың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салынғанын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белгілеуге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Осыған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оны осы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мүліктің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иесі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кедергісіз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сата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EA7" w:rsidRPr="00FD1EA7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атқарушылық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сот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орындаушыларының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мәртебесі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" ҚР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аңының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32-бабына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сот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орындаушысы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Атқарушылық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жөнінде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қабылдауға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EA7" w:rsidRPr="00FD1EA7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Атқарушылық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шаралардың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1EA7" w:rsidRPr="00FD1EA7" w:rsidRDefault="00FD1EA7" w:rsidP="00FD1EA7">
            <w:pPr>
              <w:pStyle w:val="a7"/>
              <w:numPr>
                <w:ilvl w:val="0"/>
                <w:numId w:val="1"/>
              </w:num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lang w:val="kk-KZ"/>
              </w:rPr>
            </w:pP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борышкердің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мүлкіне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салу, 2)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борышкердің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өзіндегі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тұлғалардан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жылжымалы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мүлкін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1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Ұсыным: </w:t>
            </w: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ӨИС ақпараттық жүйесінің функционалына борышкердің мүлкіне тыйым салу туралы белгі қою мүмкіндігін әзірлеу туралы ұсыныстар енгізу </w:t>
            </w:r>
            <w:r w:rsidRPr="00FD1E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6DD3" w:rsidRDefault="000A6DD3" w:rsidP="00917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A6DD3" w:rsidRDefault="000A6DD3" w:rsidP="00917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A6DD3" w:rsidRDefault="000A6DD3" w:rsidP="00917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A6DD3" w:rsidRDefault="000A6DD3" w:rsidP="00917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A6DD3" w:rsidRDefault="000A6DD3" w:rsidP="00917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A6DD3" w:rsidRDefault="000A6DD3" w:rsidP="00917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Pr="000A6DD3" w:rsidRDefault="000A6DD3" w:rsidP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Ветеринария басқармасына хат жолданды</w:t>
            </w:r>
          </w:p>
          <w:p w:rsidR="000A6DD3" w:rsidRPr="000A6DD3" w:rsidRDefault="000A6DD3" w:rsidP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СҚО әкімдігінің</w:t>
            </w:r>
          </w:p>
        </w:tc>
      </w:tr>
      <w:tr w:rsidR="000A6DD3" w:rsidTr="009177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7" w:rsidRPr="00FD1EA7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Ауыл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жылғы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proofErr w:type="gram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№7-1/68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бұйрығымен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Ауыл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жануарларын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бірдейлендіру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қағидалары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бойынша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ұсақ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мал мен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шошқаларға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паспорттар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отарға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(гурт)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беріледі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яғни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бірнеше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жануарларға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арналған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паспорт, ал ӨИС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базасы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әрбі</w:t>
            </w:r>
            <w:proofErr w:type="gram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жануарға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паспорт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қалыптастырады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Заңнамадағы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бұл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олқылық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кейіннен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жемқ</w:t>
            </w:r>
            <w:proofErr w:type="gram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орлы</w:t>
            </w:r>
            <w:proofErr w:type="gram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ққа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жағдай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туғызуы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мүмкін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өйткені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фактілерді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бұрмалауға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мүмкіндік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береді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0A6DD3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Анықтама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ұсақ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мал,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шошқа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тобына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(отару)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паспорт беру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кезінде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паспорт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</w:t>
            </w:r>
            <w:proofErr w:type="gram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інде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нөмірдің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алғашқы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төрт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символы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көрсетіледі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шамамен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осы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Қағидалардың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5-тармақтарында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ауыл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жануарларының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тиісті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түрінің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топтағы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отардағы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ауыл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жануарларының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саны.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Ветеринариялық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паспортқа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топтың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отардың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әрбі</w:t>
            </w:r>
            <w:proofErr w:type="gram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ауыл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шаруашылығы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жануарының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нөмірлері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енгізіледі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 w:rsidP="0091779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6D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Ұсыным</w:t>
            </w:r>
            <w:proofErr w:type="spellEnd"/>
            <w:r w:rsidRPr="000A6DD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: </w:t>
            </w:r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ауыл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жануарларын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бірдейлендіру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жөніндегі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дерекқорды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қалыптастыру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жүргізу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одан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үзінді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көшірме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сондай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ақ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ауыл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жануарларын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бірдейлендіру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фактілерді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шатастырмау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және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шатастырмау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үшін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отардан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әрбі</w:t>
            </w:r>
            <w:proofErr w:type="gram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ауыл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шаруашылығы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жануарына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таңбалы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жеке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нөмі</w:t>
            </w:r>
            <w:proofErr w:type="gram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енгізу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туралы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ұсыныс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енгізу</w:t>
            </w:r>
            <w:proofErr w:type="spellEnd"/>
            <w:r w:rsidRPr="000A6D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Pr="000A6DD3" w:rsidRDefault="000A6DD3" w:rsidP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Ветеринария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басқармасына</w:t>
            </w:r>
            <w:proofErr w:type="spellEnd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хат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жолданды</w:t>
            </w:r>
            <w:proofErr w:type="spellEnd"/>
          </w:p>
          <w:p w:rsidR="000A6DD3" w:rsidRDefault="000A6DD3" w:rsidP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СҚО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әкімдігінің</w:t>
            </w:r>
            <w:proofErr w:type="spellEnd"/>
          </w:p>
        </w:tc>
      </w:tr>
      <w:tr w:rsidR="000A6DD3" w:rsidTr="009177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FD1EA7" w:rsidP="0091779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бірдейлендіру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дерекқорды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көшірме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бірдейлендіру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фактілерді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шатастырмау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бұрмаламау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отардан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әрбі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жануарына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таңбалы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DD3" w:rsidRDefault="000A6DD3" w:rsidP="00917795">
            <w:pPr>
              <w:pBdr>
                <w:bottom w:val="single" w:sz="4" w:space="5" w:color="FFFFFF"/>
              </w:pBdr>
              <w:autoSpaceDE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 w:rsidP="009177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6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Ұсыныс</w:t>
            </w:r>
            <w:proofErr w:type="spellEnd"/>
            <w:r w:rsidRPr="000A6D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анықтама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беру"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қызметін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толығымен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электрондық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  <w:proofErr w:type="gram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ауыстыруды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ұсынамыз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алушы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құжаттардың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толық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топтамасын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ұсынған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жағдайда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жауапты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</w:t>
            </w:r>
            <w:proofErr w:type="gram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ігер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"ӨИС" АЖ –да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ауыл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шаруашылығы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жануарының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жеке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нөмірін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тексереді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көрсету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нәтижесін-ветеринариялық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ұйымның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уәкілетті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тұлғасының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ЭЦҚ-мен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куәландырылған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электрондық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құжат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нысанында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ветеринариялық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анықтаманы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ресімдейді</w:t>
            </w:r>
            <w:proofErr w:type="spellEnd"/>
            <w:r w:rsidRPr="000A6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Pr="000A6DD3" w:rsidRDefault="000A6DD3" w:rsidP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Ветеринария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басқармасына</w:t>
            </w:r>
            <w:proofErr w:type="spellEnd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хат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жолданды</w:t>
            </w:r>
            <w:proofErr w:type="spellEnd"/>
          </w:p>
          <w:p w:rsidR="000A6DD3" w:rsidRDefault="000A6DD3" w:rsidP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СҚО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әкімдігінің</w:t>
            </w:r>
            <w:proofErr w:type="spellEnd"/>
          </w:p>
        </w:tc>
      </w:tr>
      <w:tr w:rsidR="000A6DD3" w:rsidTr="00FD1EA7">
        <w:trPr>
          <w:trHeight w:val="29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7" w:rsidRPr="00FD1EA7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бірдейлендіру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дерекқорды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көшірме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қағидаларына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қызметкер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оған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оқиғаны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растаған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күнінен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кешіктірмей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енгізуге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Алайда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вакцинация, ревакцинация,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малды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ӨИС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базаның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жұмысында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туындайтын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іркілістерге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ветеринарлық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ігерлер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әрекеттерді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мерзімде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жүргізуге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үлгермейді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DD3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бірдейлендіру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дерекқорды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" 8-бабына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осы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Қағидалардың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38-тармағында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дерекқорға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профилактикалық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вакцинация,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вакцинация)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қоспағанда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дерекқорға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қолда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бар)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өзектендіру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бірдейлендіру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оқиғалар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расталған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күнінен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кешікті</w:t>
            </w:r>
            <w:proofErr w:type="gram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ілмей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жүргізіледі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туу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иелену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>құқығын</w:t>
            </w:r>
            <w:proofErr w:type="spellEnd"/>
            <w:r w:rsidRPr="00FD1EA7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3" w:rsidRDefault="000A6DD3" w:rsidP="0091779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Ұсыным</w:t>
            </w:r>
            <w:proofErr w:type="spellEnd"/>
            <w:r w:rsidRPr="00FD1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ӨИС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функционалына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әрекетке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мүмкіндігін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0A6D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Pr="000A6DD3" w:rsidRDefault="000A6DD3" w:rsidP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Ветеринария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басқармасына</w:t>
            </w:r>
            <w:proofErr w:type="spellEnd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хат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жолданды</w:t>
            </w:r>
            <w:proofErr w:type="spellEnd"/>
          </w:p>
          <w:p w:rsidR="000A6DD3" w:rsidRDefault="000A6DD3" w:rsidP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СҚО </w:t>
            </w:r>
            <w:proofErr w:type="spellStart"/>
            <w:r w:rsidRPr="000A6DD3">
              <w:rPr>
                <w:rFonts w:ascii="Times New Roman" w:hAnsi="Times New Roman" w:cs="Times New Roman"/>
                <w:bCs/>
                <w:sz w:val="24"/>
                <w:szCs w:val="24"/>
              </w:rPr>
              <w:t>әкімдігінің</w:t>
            </w:r>
            <w:proofErr w:type="spellEnd"/>
          </w:p>
        </w:tc>
      </w:tr>
      <w:tr w:rsidR="000A6DD3" w:rsidRPr="00ED506F" w:rsidTr="009177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Default="000A6DD3" w:rsidP="00917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7" w:rsidRPr="00FD1EA7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ҚР "жануарларға жауапкершілікпен қарау туралы" Заңының 9-бабына сәйкес, Солтүстік Қазақстан облыстық мәслихатының 2022 жылғы 28 қыркүйектегі № 21/4 шешімімен "Солтүстік Қазақстан облысының елді мекендерінің аумағында жануарларды аулау, уақытша ұстау және өлтіру ережесі", Солтүстік Қазақстан облыстық мәслихатының 2022 жылғы 28 қыркүйектегі №21/3 шешімімен бекітілген "Солтүстік Қазақстан облысының елді мекендерінің аумағында үй жануарларын ұстау және серуендету ережесі" бекітілді. Бұл ережелер әділет органдарында тіркелді.</w:t>
            </w:r>
          </w:p>
          <w:p w:rsidR="000A6DD3" w:rsidRDefault="00FD1EA7" w:rsidP="00FD1EA7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Жоғарыда аталған Заңға байланысты ветеринарлық қызмет қаңғыбас иттер мен мысықтарды аулау және жою жұмыстарын тоқтатты. Заң үй жануарларын өлтіруге тыйым салады (Заңның 15-бабының 1-тармағын қоспағанда) және оларды арнайы баспаналарда, жануарларды уақытша ұстау пункттерінде ұстауды көздейді. Жергілікті атқарушы органдар "жауапты туралы" Қазақстан Республикасының Заңын іске асыру үшін бірқатар проблемалық мәселелерге тап болды </w:t>
            </w:r>
            <w:r w:rsidR="000A6DD3">
              <w:rPr>
                <w:rFonts w:ascii="Times New Roman" w:hAnsi="Times New Roman" w:cs="Times New Roman"/>
                <w:sz w:val="24"/>
                <w:szCs w:val="24"/>
              </w:rPr>
              <w:t xml:space="preserve">бродячих собак, однако за неимением должных пунктов временного содержания и оборудования для отлова и стерилизации не имеет возможности самостоятельно </w:t>
            </w:r>
            <w:r w:rsidR="000A6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обрабатывать эти заявления. Существующие благотворительные фонды и приюты для бродячих животных также не справляется с огромным потоком животных, так как их количество превышает имеющиеся у данных организаций ресурсы. </w:t>
            </w:r>
          </w:p>
          <w:p w:rsidR="000A6DD3" w:rsidRDefault="000A6DD3" w:rsidP="00917795">
            <w:pPr>
              <w:pBdr>
                <w:bottom w:val="single" w:sz="4" w:space="31" w:color="FFFFFF"/>
              </w:pBd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Проведение процедур, а также содержание бродячих животных требует больших затрат ресурсов.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7" w:rsidRPr="00FD1EA7" w:rsidRDefault="00FD1EA7" w:rsidP="00FD1EA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1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Ұсыныстар: </w:t>
            </w: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1.Тиісті инфрақұрылым мен нормативтік-құқықтық базаның болмауына байланысты осы Заңды іске асыруды бір жыл мерзімге тоқтата тұру туралы мәселені қарау.</w:t>
            </w:r>
          </w:p>
          <w:p w:rsidR="00FD1EA7" w:rsidRPr="00FD1EA7" w:rsidRDefault="00FD1EA7" w:rsidP="00FD1EA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1.1. Республикалық бюджеттен қаржы бөлу немесе бизнесті субсидиялау мүмкіндігін қарастыру.</w:t>
            </w:r>
          </w:p>
          <w:p w:rsidR="00FD1EA7" w:rsidRPr="00FD1EA7" w:rsidRDefault="00FD1EA7" w:rsidP="00FD1EA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1.2. Аулаудың үлгілік қағидаларында жануарларды иммобилизациялау үшін пневматикалық қаруды қолдану көзделсін.</w:t>
            </w:r>
          </w:p>
          <w:p w:rsidR="00FD1EA7" w:rsidRPr="00FD1EA7" w:rsidRDefault="00FD1EA7" w:rsidP="00FD1EA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1.3. Есепке алудың бірыңғай ақпараттық жүйесін әзірлеу туралы.</w:t>
            </w:r>
          </w:p>
          <w:p w:rsidR="00FD1EA7" w:rsidRPr="00FD1EA7" w:rsidRDefault="00FD1EA7" w:rsidP="00FD1EA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1.4. Жануарларды азықтандыру нормативтері бекітілсін. </w:t>
            </w:r>
          </w:p>
          <w:p w:rsidR="000A6DD3" w:rsidRPr="00FD1EA7" w:rsidRDefault="00FD1EA7" w:rsidP="00FD1E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1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1.5. Қаңғыбас иттерді аулау, уақытша ұстау және өлтіру функциясын аудандар мен облыстық маңызы бар қалалардың жергілікті атқарушы органдарының құзыретіне беру.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D3" w:rsidRPr="00ED506F" w:rsidRDefault="000A6DD3" w:rsidP="000A6D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50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Ветеринария басқармасына хат жолданды</w:t>
            </w:r>
          </w:p>
          <w:p w:rsidR="000A6DD3" w:rsidRPr="00ED506F" w:rsidRDefault="000A6DD3" w:rsidP="000A6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50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СҚО әкімдігінің</w:t>
            </w:r>
          </w:p>
        </w:tc>
      </w:tr>
    </w:tbl>
    <w:p w:rsidR="000A6DD3" w:rsidRPr="00ED506F" w:rsidRDefault="000A6DD3" w:rsidP="000A6DD3">
      <w:pPr>
        <w:rPr>
          <w:lang w:val="kk-KZ"/>
        </w:rPr>
      </w:pPr>
    </w:p>
    <w:p w:rsidR="000A6DD3" w:rsidRPr="00ED506F" w:rsidRDefault="000A6DD3">
      <w:pPr>
        <w:rPr>
          <w:lang w:val="kk-KZ"/>
        </w:rPr>
      </w:pPr>
    </w:p>
    <w:p w:rsidR="000A6DD3" w:rsidRPr="000A6DD3" w:rsidRDefault="000A6DD3">
      <w:pPr>
        <w:rPr>
          <w:lang w:val="kk-KZ"/>
        </w:rPr>
      </w:pPr>
    </w:p>
    <w:sectPr w:rsidR="000A6DD3" w:rsidRPr="000A6DD3" w:rsidSect="000A6D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476A"/>
    <w:multiLevelType w:val="hybridMultilevel"/>
    <w:tmpl w:val="4ED4A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1"/>
    <w:rsid w:val="000A6DD3"/>
    <w:rsid w:val="00816B0E"/>
    <w:rsid w:val="00C60A21"/>
    <w:rsid w:val="00ED506F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D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6D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0A6DD3"/>
    <w:rPr>
      <w:color w:val="0000FF"/>
      <w:u w:val="single"/>
    </w:rPr>
  </w:style>
  <w:style w:type="character" w:customStyle="1" w:styleId="a4">
    <w:name w:val="Без интервала Знак"/>
    <w:aliases w:val="Айгерим Знак,Без интервала21 Знак,Обя Знак,мелкий Знак,норма Знак,мой рабочий Знак,Без интерваль Знак,No Spacing12 Знак,No Spacing121 Знак,свой Знак,Без интервала28 Знак,Без интеБез интервала Знак,14 TNR Знак,МОЙ СТИЛЬ Знак"/>
    <w:link w:val="a5"/>
    <w:uiPriority w:val="1"/>
    <w:locked/>
    <w:rsid w:val="000A6DD3"/>
  </w:style>
  <w:style w:type="paragraph" w:styleId="a5">
    <w:name w:val="No Spacing"/>
    <w:aliases w:val="Айгерим,Без интервала21,Обя,мелкий,норма,мой рабочий,Без интерваль,No Spacing12,No Spacing121,свой,Без интервала28,Без интеБез интервала,14 TNR,МОЙ СТИЛЬ,Без интервала1,Без интервала11,Без интервала2,No Spacing1,Без интервала3,No Spacing"/>
    <w:link w:val="a4"/>
    <w:uiPriority w:val="1"/>
    <w:qFormat/>
    <w:rsid w:val="000A6DD3"/>
    <w:pPr>
      <w:spacing w:after="0" w:line="240" w:lineRule="auto"/>
    </w:pPr>
  </w:style>
  <w:style w:type="character" w:customStyle="1" w:styleId="s0">
    <w:name w:val="s0"/>
    <w:basedOn w:val="a0"/>
    <w:rsid w:val="000A6DD3"/>
  </w:style>
  <w:style w:type="table" w:styleId="a6">
    <w:name w:val="Table Grid"/>
    <w:basedOn w:val="a1"/>
    <w:uiPriority w:val="59"/>
    <w:rsid w:val="000A6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1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D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D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6D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0A6DD3"/>
    <w:rPr>
      <w:color w:val="0000FF"/>
      <w:u w:val="single"/>
    </w:rPr>
  </w:style>
  <w:style w:type="character" w:customStyle="1" w:styleId="a4">
    <w:name w:val="Без интервала Знак"/>
    <w:aliases w:val="Айгерим Знак,Без интервала21 Знак,Обя Знак,мелкий Знак,норма Знак,мой рабочий Знак,Без интерваль Знак,No Spacing12 Знак,No Spacing121 Знак,свой Знак,Без интервала28 Знак,Без интеБез интервала Знак,14 TNR Знак,МОЙ СТИЛЬ Знак"/>
    <w:link w:val="a5"/>
    <w:uiPriority w:val="1"/>
    <w:locked/>
    <w:rsid w:val="000A6DD3"/>
  </w:style>
  <w:style w:type="paragraph" w:styleId="a5">
    <w:name w:val="No Spacing"/>
    <w:aliases w:val="Айгерим,Без интервала21,Обя,мелкий,норма,мой рабочий,Без интерваль,No Spacing12,No Spacing121,свой,Без интервала28,Без интеБез интервала,14 TNR,МОЙ СТИЛЬ,Без интервала1,Без интервала11,Без интервала2,No Spacing1,Без интервала3,No Spacing"/>
    <w:link w:val="a4"/>
    <w:uiPriority w:val="1"/>
    <w:qFormat/>
    <w:rsid w:val="000A6DD3"/>
    <w:pPr>
      <w:spacing w:after="0" w:line="240" w:lineRule="auto"/>
    </w:pPr>
  </w:style>
  <w:style w:type="character" w:customStyle="1" w:styleId="s0">
    <w:name w:val="s0"/>
    <w:basedOn w:val="a0"/>
    <w:rsid w:val="000A6DD3"/>
  </w:style>
  <w:style w:type="table" w:styleId="a6">
    <w:name w:val="Table Grid"/>
    <w:basedOn w:val="a1"/>
    <w:uiPriority w:val="59"/>
    <w:rsid w:val="000A6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2025-05-14T03:18:00Z</dcterms:created>
  <dcterms:modified xsi:type="dcterms:W3CDTF">2025-05-14T11:09:00Z</dcterms:modified>
</cp:coreProperties>
</file>